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3D" w:rsidRDefault="00EC4A3D" w:rsidP="00EC4A3D">
      <w:pPr>
        <w:shd w:val="clear" w:color="auto" w:fill="FFFFFF"/>
        <w:spacing w:after="0" w:line="857" w:lineRule="atLeast"/>
        <w:textAlignment w:val="baseline"/>
        <w:outlineLvl w:val="0"/>
        <w:rPr>
          <w:rFonts w:ascii="SunLFBold" w:eastAsia="Times New Roman" w:hAnsi="SunLFBold" w:cs="Arial"/>
          <w:caps/>
          <w:color w:val="C1001F"/>
          <w:kern w:val="36"/>
          <w:sz w:val="43"/>
          <w:lang w:eastAsia="fr-FR"/>
        </w:rPr>
      </w:pPr>
      <w:r>
        <w:rPr>
          <w:noProof/>
          <w:lang w:eastAsia="fr-FR"/>
        </w:rPr>
        <w:drawing>
          <wp:inline distT="0" distB="0" distL="0" distR="0">
            <wp:extent cx="3242945" cy="520700"/>
            <wp:effectExtent l="19050" t="0" r="0" b="0"/>
            <wp:docPr id="1" name="Image 1" descr="L'Als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lsace"/>
                    <pic:cNvPicPr>
                      <a:picLocks noChangeAspect="1" noChangeArrowheads="1"/>
                    </pic:cNvPicPr>
                  </pic:nvPicPr>
                  <pic:blipFill>
                    <a:blip r:embed="rId5"/>
                    <a:srcRect/>
                    <a:stretch>
                      <a:fillRect/>
                    </a:stretch>
                  </pic:blipFill>
                  <pic:spPr bwMode="auto">
                    <a:xfrm>
                      <a:off x="0" y="0"/>
                      <a:ext cx="3242945" cy="520700"/>
                    </a:xfrm>
                    <a:prstGeom prst="rect">
                      <a:avLst/>
                    </a:prstGeom>
                    <a:noFill/>
                    <a:ln w="9525">
                      <a:noFill/>
                      <a:miter lim="800000"/>
                      <a:headEnd/>
                      <a:tailEnd/>
                    </a:ln>
                  </pic:spPr>
                </pic:pic>
              </a:graphicData>
            </a:graphic>
          </wp:inline>
        </w:drawing>
      </w:r>
    </w:p>
    <w:p w:rsidR="00EC4A3D" w:rsidRDefault="00EC4A3D" w:rsidP="00EC4A3D">
      <w:pPr>
        <w:shd w:val="clear" w:color="auto" w:fill="FFFFFF"/>
        <w:spacing w:after="0" w:line="0" w:lineRule="atLeast"/>
        <w:textAlignment w:val="baseline"/>
        <w:outlineLvl w:val="0"/>
        <w:rPr>
          <w:rFonts w:ascii="SunLFBold" w:eastAsia="Times New Roman" w:hAnsi="SunLFBold" w:cs="Arial"/>
          <w:caps/>
          <w:color w:val="C1001F"/>
          <w:kern w:val="36"/>
          <w:sz w:val="43"/>
          <w:lang w:eastAsia="fr-FR"/>
        </w:rPr>
      </w:pPr>
      <w:r w:rsidRPr="00EC4A3D">
        <w:rPr>
          <w:rFonts w:ascii="SunLFBold" w:eastAsia="Times New Roman" w:hAnsi="SunLFBold" w:cs="Arial"/>
          <w:caps/>
          <w:color w:val="C1001F"/>
          <w:kern w:val="36"/>
          <w:sz w:val="43"/>
          <w:lang w:eastAsia="fr-FR"/>
        </w:rPr>
        <w:t>SOCIÉTÉ</w:t>
      </w:r>
    </w:p>
    <w:p w:rsidR="00EC4A3D" w:rsidRPr="00EC4A3D" w:rsidRDefault="00EC4A3D" w:rsidP="00EC4A3D">
      <w:pPr>
        <w:shd w:val="clear" w:color="auto" w:fill="FFFFFF"/>
        <w:spacing w:after="0" w:line="0" w:lineRule="atLeast"/>
        <w:textAlignment w:val="baseline"/>
        <w:outlineLvl w:val="0"/>
        <w:rPr>
          <w:rFonts w:ascii="SunLFBold" w:eastAsia="Times New Roman" w:hAnsi="SunLFBold" w:cs="Arial"/>
          <w:caps/>
          <w:color w:val="C1001F"/>
          <w:kern w:val="36"/>
          <w:sz w:val="44"/>
          <w:szCs w:val="44"/>
          <w:lang w:eastAsia="fr-FR"/>
        </w:rPr>
      </w:pPr>
    </w:p>
    <w:p w:rsidR="00EC4A3D" w:rsidRPr="00EC4A3D" w:rsidRDefault="00EC4A3D" w:rsidP="00EC4A3D">
      <w:pPr>
        <w:shd w:val="clear" w:color="auto" w:fill="FFFFFF"/>
        <w:spacing w:after="0" w:line="0" w:lineRule="atLeast"/>
        <w:jc w:val="center"/>
        <w:textAlignment w:val="baseline"/>
        <w:outlineLvl w:val="0"/>
        <w:rPr>
          <w:rFonts w:ascii="SunLFBold" w:eastAsia="Times New Roman" w:hAnsi="SunLFBold" w:cs="Arial"/>
          <w:b/>
          <w:color w:val="000000"/>
          <w:kern w:val="36"/>
          <w:sz w:val="44"/>
          <w:szCs w:val="44"/>
          <w:lang w:eastAsia="fr-FR"/>
        </w:rPr>
      </w:pPr>
      <w:r w:rsidRPr="00EC4A3D">
        <w:rPr>
          <w:rFonts w:ascii="SunLFBold" w:eastAsia="Times New Roman" w:hAnsi="SunLFBold" w:cs="Arial"/>
          <w:b/>
          <w:color w:val="000000"/>
          <w:kern w:val="36"/>
          <w:sz w:val="44"/>
          <w:szCs w:val="44"/>
          <w:lang w:eastAsia="fr-FR"/>
        </w:rPr>
        <w:t>Maisons de retraite : une grande disparité de prix selon les régions</w:t>
      </w:r>
    </w:p>
    <w:p w:rsidR="00EC4A3D" w:rsidRPr="00EC4A3D" w:rsidRDefault="00EC4A3D" w:rsidP="00EC4A3D">
      <w:pPr>
        <w:shd w:val="clear" w:color="auto" w:fill="FFFFFF"/>
        <w:spacing w:after="0" w:line="0" w:lineRule="atLeast"/>
        <w:jc w:val="center"/>
        <w:textAlignment w:val="baseline"/>
        <w:outlineLvl w:val="0"/>
        <w:rPr>
          <w:rFonts w:ascii="SunLFBold" w:eastAsia="Times New Roman" w:hAnsi="SunLFBold" w:cs="Arial"/>
          <w:b/>
          <w:color w:val="000000"/>
          <w:kern w:val="36"/>
          <w:sz w:val="32"/>
          <w:szCs w:val="32"/>
          <w:lang w:eastAsia="fr-FR"/>
        </w:rPr>
      </w:pPr>
    </w:p>
    <w:p w:rsidR="00EC4A3D" w:rsidRDefault="00EC4A3D" w:rsidP="00EC4A3D">
      <w:pPr>
        <w:shd w:val="clear" w:color="auto" w:fill="FFFFFF"/>
        <w:spacing w:after="0" w:line="240" w:lineRule="auto"/>
        <w:textAlignment w:val="baseline"/>
        <w:rPr>
          <w:rFonts w:ascii="Arial" w:eastAsia="Times New Roman" w:hAnsi="Arial" w:cs="Arial"/>
          <w:color w:val="555555"/>
          <w:sz w:val="27"/>
          <w:lang w:eastAsia="fr-FR"/>
        </w:rPr>
      </w:pPr>
      <w:r w:rsidRPr="00EC4A3D">
        <w:rPr>
          <w:rFonts w:ascii="Arial" w:eastAsia="Times New Roman" w:hAnsi="Arial" w:cs="Arial"/>
          <w:color w:val="555555"/>
          <w:sz w:val="27"/>
          <w:lang w:eastAsia="fr-FR"/>
        </w:rPr>
        <w:t>Le 19/05/2015 13:48 </w:t>
      </w:r>
      <w:r w:rsidRPr="00EC4A3D">
        <w:rPr>
          <w:rFonts w:ascii="Arial" w:eastAsia="Times New Roman" w:hAnsi="Arial" w:cs="Arial"/>
          <w:color w:val="555555"/>
          <w:sz w:val="27"/>
          <w:szCs w:val="27"/>
          <w:lang w:eastAsia="fr-FR"/>
        </w:rPr>
        <w:t>par</w:t>
      </w:r>
      <w:r w:rsidRPr="00EC4A3D">
        <w:rPr>
          <w:rFonts w:ascii="SunLFBold" w:eastAsia="Times New Roman" w:hAnsi="SunLFBold" w:cs="Arial"/>
          <w:color w:val="000000"/>
          <w:sz w:val="27"/>
          <w:lang w:eastAsia="fr-FR"/>
        </w:rPr>
        <w:t> </w:t>
      </w:r>
      <w:proofErr w:type="gramStart"/>
      <w:r w:rsidRPr="00EC4A3D">
        <w:rPr>
          <w:rFonts w:ascii="SunLFBold" w:eastAsia="Times New Roman" w:hAnsi="SunLFBold" w:cs="Arial"/>
          <w:color w:val="000000"/>
          <w:sz w:val="27"/>
          <w:lang w:eastAsia="fr-FR"/>
        </w:rPr>
        <w:t>AFP</w:t>
      </w:r>
      <w:r w:rsidRPr="00EC4A3D">
        <w:rPr>
          <w:rFonts w:ascii="Arial" w:eastAsia="Times New Roman" w:hAnsi="Arial" w:cs="Arial"/>
          <w:color w:val="555555"/>
          <w:sz w:val="27"/>
          <w:lang w:eastAsia="fr-FR"/>
        </w:rPr>
        <w:t> ,</w:t>
      </w:r>
      <w:proofErr w:type="gramEnd"/>
      <w:r w:rsidRPr="00EC4A3D">
        <w:rPr>
          <w:rFonts w:ascii="Arial" w:eastAsia="Times New Roman" w:hAnsi="Arial" w:cs="Arial"/>
          <w:color w:val="555555"/>
          <w:sz w:val="27"/>
          <w:lang w:eastAsia="fr-FR"/>
        </w:rPr>
        <w:t xml:space="preserve"> </w:t>
      </w:r>
    </w:p>
    <w:p w:rsidR="00EC4A3D" w:rsidRDefault="00EC4A3D" w:rsidP="00EC4A3D">
      <w:pPr>
        <w:shd w:val="clear" w:color="auto" w:fill="FFFFFF"/>
        <w:spacing w:after="0" w:line="240" w:lineRule="auto"/>
        <w:textAlignment w:val="baseline"/>
        <w:rPr>
          <w:rFonts w:ascii="Arial" w:eastAsia="Times New Roman" w:hAnsi="Arial" w:cs="Arial"/>
          <w:color w:val="555555"/>
          <w:sz w:val="27"/>
          <w:lang w:eastAsia="fr-FR"/>
        </w:rPr>
      </w:pPr>
      <w:r w:rsidRPr="00EC4A3D">
        <w:rPr>
          <w:rFonts w:ascii="Arial" w:eastAsia="Times New Roman" w:hAnsi="Arial" w:cs="Arial"/>
          <w:color w:val="555555"/>
          <w:sz w:val="27"/>
          <w:lang w:eastAsia="fr-FR"/>
        </w:rPr>
        <w:t>Vu 841 fois</w:t>
      </w:r>
    </w:p>
    <w:p w:rsidR="00EC4A3D" w:rsidRPr="00EC4A3D" w:rsidRDefault="00EC4A3D" w:rsidP="00EC4A3D">
      <w:pPr>
        <w:shd w:val="clear" w:color="auto" w:fill="FFFFFF"/>
        <w:spacing w:after="0" w:line="240" w:lineRule="auto"/>
        <w:textAlignment w:val="baseline"/>
        <w:rPr>
          <w:rFonts w:ascii="Arial" w:eastAsia="Times New Roman" w:hAnsi="Arial" w:cs="Arial"/>
          <w:color w:val="555555"/>
          <w:sz w:val="27"/>
          <w:szCs w:val="27"/>
          <w:lang w:eastAsia="fr-FR"/>
        </w:rPr>
      </w:pPr>
    </w:p>
    <w:p w:rsidR="00EC4A3D" w:rsidRDefault="00EC4A3D" w:rsidP="00EC4A3D">
      <w:pPr>
        <w:shd w:val="clear" w:color="auto" w:fill="FFFFFF"/>
        <w:spacing w:after="0" w:line="402" w:lineRule="atLeast"/>
        <w:jc w:val="both"/>
        <w:textAlignment w:val="baseline"/>
        <w:rPr>
          <w:rFonts w:ascii="Arial" w:eastAsia="Times New Roman" w:hAnsi="Arial" w:cs="Arial"/>
          <w:color w:val="555555"/>
          <w:sz w:val="27"/>
          <w:szCs w:val="27"/>
          <w:lang w:eastAsia="fr-FR"/>
        </w:rPr>
      </w:pPr>
      <w:r w:rsidRPr="00EC4A3D">
        <w:rPr>
          <w:rFonts w:ascii="Arial" w:eastAsia="Times New Roman" w:hAnsi="Arial" w:cs="Arial"/>
          <w:color w:val="555555"/>
          <w:sz w:val="27"/>
          <w:szCs w:val="27"/>
          <w:lang w:eastAsia="fr-FR"/>
        </w:rPr>
        <w:t>De fortes disparités de prix existent d’une maison de retraite privée à l’autre, selon les villes et les régions, l’Ile-de-France restant la plus chère, avec des tarifs allant jusqu’à 6.000 euros mensuels en 2015, selon une étude de</w:t>
      </w:r>
      <w:r>
        <w:rPr>
          <w:rFonts w:ascii="Arial" w:eastAsia="Times New Roman" w:hAnsi="Arial" w:cs="Arial"/>
          <w:color w:val="555555"/>
          <w:sz w:val="27"/>
          <w:szCs w:val="27"/>
          <w:lang w:eastAsia="fr-FR"/>
        </w:rPr>
        <w:t xml:space="preserve"> </w:t>
      </w:r>
      <w:hyperlink r:id="rId6" w:history="1">
        <w:r w:rsidRPr="00EC4A3D">
          <w:rPr>
            <w:rFonts w:ascii="Arial" w:eastAsia="Times New Roman" w:hAnsi="Arial" w:cs="Arial"/>
            <w:color w:val="C1001F"/>
            <w:sz w:val="27"/>
            <w:lang w:eastAsia="fr-FR"/>
          </w:rPr>
          <w:t>Retraite Plus</w:t>
        </w:r>
      </w:hyperlink>
      <w:r w:rsidRPr="00EC4A3D">
        <w:rPr>
          <w:rFonts w:ascii="Arial" w:eastAsia="Times New Roman" w:hAnsi="Arial" w:cs="Arial"/>
          <w:color w:val="555555"/>
          <w:sz w:val="27"/>
          <w:szCs w:val="27"/>
          <w:lang w:eastAsia="fr-FR"/>
        </w:rPr>
        <w:t>.</w:t>
      </w:r>
    </w:p>
    <w:p w:rsidR="00EC4A3D" w:rsidRDefault="00EC4A3D" w:rsidP="00EC4A3D">
      <w:pPr>
        <w:shd w:val="clear" w:color="auto" w:fill="FFFFFF"/>
        <w:spacing w:line="402" w:lineRule="atLeast"/>
        <w:jc w:val="both"/>
        <w:textAlignment w:val="baseline"/>
        <w:rPr>
          <w:rFonts w:ascii="Arial" w:eastAsia="Times New Roman" w:hAnsi="Arial" w:cs="Arial"/>
          <w:color w:val="555555"/>
          <w:sz w:val="27"/>
          <w:szCs w:val="27"/>
          <w:lang w:eastAsia="fr-FR"/>
        </w:rPr>
      </w:pPr>
      <w:r w:rsidRPr="00EC4A3D">
        <w:rPr>
          <w:rFonts w:ascii="Arial" w:eastAsia="Times New Roman" w:hAnsi="Arial" w:cs="Arial"/>
          <w:color w:val="555555"/>
          <w:sz w:val="27"/>
          <w:szCs w:val="27"/>
          <w:lang w:eastAsia="fr-FR"/>
        </w:rPr>
        <w:br/>
        <w:t xml:space="preserve">En France, 592 900 seniors sont hébergés en </w:t>
      </w:r>
      <w:proofErr w:type="spellStart"/>
      <w:r w:rsidRPr="00EC4A3D">
        <w:rPr>
          <w:rFonts w:ascii="Arial" w:eastAsia="Times New Roman" w:hAnsi="Arial" w:cs="Arial"/>
          <w:color w:val="555555"/>
          <w:sz w:val="27"/>
          <w:szCs w:val="27"/>
          <w:lang w:eastAsia="fr-FR"/>
        </w:rPr>
        <w:t>Ehpad</w:t>
      </w:r>
      <w:proofErr w:type="spellEnd"/>
      <w:r w:rsidRPr="00EC4A3D">
        <w:rPr>
          <w:rFonts w:ascii="Arial" w:eastAsia="Times New Roman" w:hAnsi="Arial" w:cs="Arial"/>
          <w:color w:val="555555"/>
          <w:sz w:val="27"/>
          <w:szCs w:val="27"/>
          <w:lang w:eastAsia="fr-FR"/>
        </w:rPr>
        <w:t xml:space="preserve"> (Etablissement hospitalier pour personnes âgées dépendantes), avec une charge difficile à assumer pour la grande majorité d’entre eux dont la retraite est en général inférieure au coût mensuel d’un séjour, souligne cet organisme d’orientation en maison de retraite, qui publie ce mardi les tarifs des établissements </w:t>
      </w:r>
      <w:proofErr w:type="gramStart"/>
      <w:r w:rsidRPr="00EC4A3D">
        <w:rPr>
          <w:rFonts w:ascii="Arial" w:eastAsia="Times New Roman" w:hAnsi="Arial" w:cs="Arial"/>
          <w:color w:val="555555"/>
          <w:sz w:val="27"/>
          <w:szCs w:val="27"/>
          <w:lang w:eastAsia="fr-FR"/>
        </w:rPr>
        <w:t>privés</w:t>
      </w:r>
      <w:proofErr w:type="gramEnd"/>
      <w:r w:rsidRPr="00EC4A3D">
        <w:rPr>
          <w:rFonts w:ascii="Arial" w:eastAsia="Times New Roman" w:hAnsi="Arial" w:cs="Arial"/>
          <w:color w:val="555555"/>
          <w:sz w:val="27"/>
          <w:szCs w:val="27"/>
          <w:lang w:eastAsia="fr-FR"/>
        </w:rPr>
        <w:t xml:space="preserve"> pour chaque région.</w:t>
      </w:r>
    </w:p>
    <w:p w:rsidR="00EC4A3D" w:rsidRDefault="00EC4A3D" w:rsidP="00EC4A3D">
      <w:pPr>
        <w:shd w:val="clear" w:color="auto" w:fill="FFFFFF"/>
        <w:spacing w:line="402" w:lineRule="atLeast"/>
        <w:jc w:val="both"/>
        <w:textAlignment w:val="baseline"/>
        <w:rPr>
          <w:rFonts w:ascii="Arial" w:eastAsia="Times New Roman" w:hAnsi="Arial" w:cs="Arial"/>
          <w:color w:val="555555"/>
          <w:sz w:val="27"/>
          <w:szCs w:val="27"/>
          <w:lang w:eastAsia="fr-FR"/>
        </w:rPr>
      </w:pPr>
      <w:r w:rsidRPr="00EC4A3D">
        <w:rPr>
          <w:rFonts w:ascii="Arial" w:eastAsia="Times New Roman" w:hAnsi="Arial" w:cs="Arial"/>
          <w:color w:val="555555"/>
          <w:sz w:val="27"/>
          <w:szCs w:val="27"/>
          <w:lang w:eastAsia="fr-FR"/>
        </w:rPr>
        <w:br/>
        <w:t>Les familles d’Ile-de-France doivent ainsi débourser en moyenne chaque mois un coût moyen incluant le ticket modérateur (GIR 5 et 6/niveaux de dépendance) estimé à 3 064 euros contre 2 325 euros en Poitou-Charentes.</w:t>
      </w:r>
      <w:r w:rsidRPr="00EC4A3D">
        <w:rPr>
          <w:rFonts w:ascii="Arial" w:eastAsia="Times New Roman" w:hAnsi="Arial" w:cs="Arial"/>
          <w:color w:val="555555"/>
          <w:sz w:val="27"/>
          <w:szCs w:val="27"/>
          <w:lang w:eastAsia="fr-FR"/>
        </w:rPr>
        <w:br/>
        <w:t>En banlieue parisienne, les tarifs des établissements de la grande ceinture sont plus abordables que ceux de la petite couronne.</w:t>
      </w:r>
      <w:r w:rsidRPr="00EC4A3D">
        <w:rPr>
          <w:rFonts w:ascii="Arial" w:eastAsia="Times New Roman" w:hAnsi="Arial" w:cs="Arial"/>
          <w:color w:val="555555"/>
          <w:sz w:val="27"/>
          <w:szCs w:val="27"/>
          <w:lang w:eastAsia="fr-FR"/>
        </w:rPr>
        <w:br/>
        <w:t xml:space="preserve">La durée moyenne d’un séjour en </w:t>
      </w:r>
      <w:proofErr w:type="spellStart"/>
      <w:r w:rsidRPr="00EC4A3D">
        <w:rPr>
          <w:rFonts w:ascii="Arial" w:eastAsia="Times New Roman" w:hAnsi="Arial" w:cs="Arial"/>
          <w:color w:val="555555"/>
          <w:sz w:val="27"/>
          <w:szCs w:val="27"/>
          <w:lang w:eastAsia="fr-FR"/>
        </w:rPr>
        <w:t>Ehpad</w:t>
      </w:r>
      <w:proofErr w:type="spellEnd"/>
      <w:r w:rsidRPr="00EC4A3D">
        <w:rPr>
          <w:rFonts w:ascii="Arial" w:eastAsia="Times New Roman" w:hAnsi="Arial" w:cs="Arial"/>
          <w:color w:val="555555"/>
          <w:sz w:val="27"/>
          <w:szCs w:val="27"/>
          <w:lang w:eastAsia="fr-FR"/>
        </w:rPr>
        <w:t xml:space="preserve"> est de 3 ans. Trois résidents sur quatre sont des femmes, âgées en moyenne de 86 ans. L’âge moyen des hommes est de 84 ans. 83,2% des résidents reçoivent l’Aide personnalisée à l’autonomie (APA).</w:t>
      </w:r>
    </w:p>
    <w:p w:rsidR="00EC4A3D" w:rsidRDefault="00EC4A3D" w:rsidP="00EC4A3D">
      <w:pPr>
        <w:shd w:val="clear" w:color="auto" w:fill="FFFFFF"/>
        <w:spacing w:line="402" w:lineRule="atLeast"/>
        <w:jc w:val="both"/>
        <w:textAlignment w:val="baseline"/>
        <w:rPr>
          <w:rFonts w:ascii="Arial" w:eastAsia="Times New Roman" w:hAnsi="Arial" w:cs="Arial"/>
          <w:color w:val="555555"/>
          <w:sz w:val="27"/>
          <w:szCs w:val="27"/>
          <w:lang w:eastAsia="fr-FR"/>
        </w:rPr>
      </w:pPr>
      <w:r w:rsidRPr="00EC4A3D">
        <w:rPr>
          <w:rFonts w:ascii="Arial" w:eastAsia="Times New Roman" w:hAnsi="Arial" w:cs="Arial"/>
          <w:color w:val="555555"/>
          <w:sz w:val="27"/>
          <w:szCs w:val="27"/>
          <w:lang w:eastAsia="fr-FR"/>
        </w:rPr>
        <w:br/>
        <w:t xml:space="preserve">Hors capitales régionales, le coût moyen mensuel d’un séjour en </w:t>
      </w:r>
      <w:proofErr w:type="spellStart"/>
      <w:r w:rsidRPr="00EC4A3D">
        <w:rPr>
          <w:rFonts w:ascii="Arial" w:eastAsia="Times New Roman" w:hAnsi="Arial" w:cs="Arial"/>
          <w:color w:val="555555"/>
          <w:sz w:val="27"/>
          <w:szCs w:val="27"/>
          <w:lang w:eastAsia="fr-FR"/>
        </w:rPr>
        <w:t>Ehpad</w:t>
      </w:r>
      <w:proofErr w:type="spellEnd"/>
      <w:r w:rsidRPr="00EC4A3D">
        <w:rPr>
          <w:rFonts w:ascii="Arial" w:eastAsia="Times New Roman" w:hAnsi="Arial" w:cs="Arial"/>
          <w:color w:val="555555"/>
          <w:sz w:val="27"/>
          <w:szCs w:val="27"/>
          <w:lang w:eastAsia="fr-FR"/>
        </w:rPr>
        <w:t xml:space="preserve"> est ainsi de 2 360 euros en Nord-Pas-de-Calais, de 2 695 euros en Rhône-Alpes, de 2 574 euros en Provence-Alpes-Côte d’Azur ou encore de 2 864 euros en Pays de la Loire et 2 459 euros en Basse-Normandie.</w:t>
      </w:r>
      <w:r w:rsidRPr="00EC4A3D">
        <w:rPr>
          <w:rFonts w:ascii="Arial" w:eastAsia="Times New Roman" w:hAnsi="Arial" w:cs="Arial"/>
          <w:color w:val="555555"/>
          <w:sz w:val="27"/>
          <w:szCs w:val="27"/>
          <w:lang w:eastAsia="fr-FR"/>
        </w:rPr>
        <w:br/>
        <w:t xml:space="preserve">En Bretagne et en Alsace, où la majorité des établissements sont publics ou associatifs, et l’offre des </w:t>
      </w:r>
      <w:proofErr w:type="spellStart"/>
      <w:r w:rsidRPr="00EC4A3D">
        <w:rPr>
          <w:rFonts w:ascii="Arial" w:eastAsia="Times New Roman" w:hAnsi="Arial" w:cs="Arial"/>
          <w:color w:val="555555"/>
          <w:sz w:val="27"/>
          <w:szCs w:val="27"/>
          <w:lang w:eastAsia="fr-FR"/>
        </w:rPr>
        <w:t>Ehpad</w:t>
      </w:r>
      <w:proofErr w:type="spellEnd"/>
      <w:r w:rsidRPr="00EC4A3D">
        <w:rPr>
          <w:rFonts w:ascii="Arial" w:eastAsia="Times New Roman" w:hAnsi="Arial" w:cs="Arial"/>
          <w:color w:val="555555"/>
          <w:sz w:val="27"/>
          <w:szCs w:val="27"/>
          <w:lang w:eastAsia="fr-FR"/>
        </w:rPr>
        <w:t xml:space="preserve"> privés haut de gamme, le tarif moyen est respectivement de 2 781 euros et de 2 539 euros, selon Retraite Plus.</w:t>
      </w:r>
      <w:r w:rsidRPr="00EC4A3D">
        <w:rPr>
          <w:rFonts w:ascii="Arial" w:eastAsia="Times New Roman" w:hAnsi="Arial" w:cs="Arial"/>
          <w:color w:val="555555"/>
          <w:sz w:val="27"/>
          <w:szCs w:val="27"/>
          <w:lang w:eastAsia="fr-FR"/>
        </w:rPr>
        <w:br/>
        <w:t>Quant aux grandes villes, il faut compter en moyenne 4 430 euros mensuels à Paris, 3 055 euros à Lille, 3 035 euros à Orléans, 3 140 euros à Nice, 3 048 euros à Lyon, 3 021 euros à Rennes ou encore 2 893 euros à Bordeaux, 2 809 euros à Montpellier ou 2 690 euros à Toulouse.</w:t>
      </w:r>
    </w:p>
    <w:p w:rsidR="00EC4A3D" w:rsidRPr="00EC4A3D" w:rsidRDefault="00EC4A3D" w:rsidP="00EC4A3D">
      <w:pPr>
        <w:shd w:val="clear" w:color="auto" w:fill="FFFFFF"/>
        <w:spacing w:line="402" w:lineRule="atLeast"/>
        <w:jc w:val="both"/>
        <w:textAlignment w:val="baseline"/>
        <w:rPr>
          <w:rFonts w:ascii="Arial" w:eastAsia="Times New Roman" w:hAnsi="Arial" w:cs="Arial"/>
          <w:color w:val="555555"/>
          <w:sz w:val="27"/>
          <w:szCs w:val="27"/>
          <w:lang w:eastAsia="fr-FR"/>
        </w:rPr>
      </w:pPr>
      <w:r w:rsidRPr="00EC4A3D">
        <w:rPr>
          <w:rFonts w:ascii="Arial" w:eastAsia="Times New Roman" w:hAnsi="Arial" w:cs="Arial"/>
          <w:color w:val="555555"/>
          <w:sz w:val="27"/>
          <w:szCs w:val="27"/>
          <w:lang w:eastAsia="fr-FR"/>
        </w:rPr>
        <w:br/>
        <w:t>Retraite Plus (www.retraiteplus.fr) conseille gratuitement les personnes âgées dans la recherche de leur maison de retraite.</w:t>
      </w:r>
    </w:p>
    <w:p w:rsidR="00EC4A3D" w:rsidRPr="00EC4A3D" w:rsidRDefault="00EC4A3D" w:rsidP="00EC4A3D">
      <w:pPr>
        <w:shd w:val="clear" w:color="auto" w:fill="F5F5F5"/>
        <w:spacing w:line="240" w:lineRule="auto"/>
        <w:textAlignment w:val="baseline"/>
        <w:rPr>
          <w:rFonts w:ascii="Arial" w:eastAsia="Times New Roman" w:hAnsi="Arial" w:cs="Arial"/>
          <w:color w:val="555555"/>
          <w:sz w:val="27"/>
          <w:szCs w:val="27"/>
          <w:lang w:eastAsia="fr-FR"/>
        </w:rPr>
      </w:pPr>
      <w:bookmarkStart w:id="0" w:name="commentaires"/>
      <w:bookmarkEnd w:id="0"/>
      <w:r w:rsidRPr="00EC4A3D">
        <w:rPr>
          <w:rFonts w:ascii="Arial" w:eastAsia="Times New Roman" w:hAnsi="Arial" w:cs="Arial"/>
          <w:color w:val="555555"/>
          <w:sz w:val="27"/>
          <w:szCs w:val="27"/>
          <w:bdr w:val="none" w:sz="0" w:space="0" w:color="auto" w:frame="1"/>
          <w:lang w:eastAsia="fr-FR"/>
        </w:rPr>
        <w:t>Vos commentaires</w:t>
      </w:r>
    </w:p>
    <w:p w:rsidR="00F77A48" w:rsidRDefault="00F77A48"/>
    <w:sectPr w:rsidR="00F77A48" w:rsidSect="00F77A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nLF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C3BF9"/>
    <w:multiLevelType w:val="multilevel"/>
    <w:tmpl w:val="745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hyphenationZone w:val="425"/>
  <w:characterSpacingControl w:val="doNotCompress"/>
  <w:compat/>
  <w:rsids>
    <w:rsidRoot w:val="00EC4A3D"/>
    <w:rsid w:val="00EC4A3D"/>
    <w:rsid w:val="00F77A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48"/>
  </w:style>
  <w:style w:type="paragraph" w:styleId="Titre1">
    <w:name w:val="heading 1"/>
    <w:basedOn w:val="Normal"/>
    <w:link w:val="Titre1Car"/>
    <w:uiPriority w:val="9"/>
    <w:qFormat/>
    <w:rsid w:val="00EC4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4A3D"/>
    <w:rPr>
      <w:rFonts w:ascii="Times New Roman" w:eastAsia="Times New Roman" w:hAnsi="Times New Roman" w:cs="Times New Roman"/>
      <w:b/>
      <w:bCs/>
      <w:kern w:val="36"/>
      <w:sz w:val="48"/>
      <w:szCs w:val="48"/>
      <w:lang w:eastAsia="fr-FR"/>
    </w:rPr>
  </w:style>
  <w:style w:type="character" w:customStyle="1" w:styleId="surtitre">
    <w:name w:val="surtitre"/>
    <w:basedOn w:val="Policepardfaut"/>
    <w:rsid w:val="00EC4A3D"/>
  </w:style>
  <w:style w:type="character" w:customStyle="1" w:styleId="titre">
    <w:name w:val="titre"/>
    <w:basedOn w:val="Policepardfaut"/>
    <w:rsid w:val="00EC4A3D"/>
  </w:style>
  <w:style w:type="character" w:customStyle="1" w:styleId="publicationdate">
    <w:name w:val="publicationdate"/>
    <w:basedOn w:val="Policepardfaut"/>
    <w:rsid w:val="00EC4A3D"/>
  </w:style>
  <w:style w:type="character" w:customStyle="1" w:styleId="apple-converted-space">
    <w:name w:val="apple-converted-space"/>
    <w:basedOn w:val="Policepardfaut"/>
    <w:rsid w:val="00EC4A3D"/>
  </w:style>
  <w:style w:type="character" w:customStyle="1" w:styleId="publicationtime">
    <w:name w:val="publicationtime"/>
    <w:basedOn w:val="Policepardfaut"/>
    <w:rsid w:val="00EC4A3D"/>
  </w:style>
  <w:style w:type="character" w:customStyle="1" w:styleId="auteur">
    <w:name w:val="auteur"/>
    <w:basedOn w:val="Policepardfaut"/>
    <w:rsid w:val="00EC4A3D"/>
  </w:style>
  <w:style w:type="character" w:customStyle="1" w:styleId="publicationupdate">
    <w:name w:val="publicationupdate"/>
    <w:basedOn w:val="Policepardfaut"/>
    <w:rsid w:val="00EC4A3D"/>
  </w:style>
  <w:style w:type="character" w:customStyle="1" w:styleId="viewcount-info-increment">
    <w:name w:val="viewcount-info-increment"/>
    <w:basedOn w:val="Policepardfaut"/>
    <w:rsid w:val="00EC4A3D"/>
  </w:style>
  <w:style w:type="paragraph" w:customStyle="1" w:styleId="entete">
    <w:name w:val="entete"/>
    <w:basedOn w:val="Normal"/>
    <w:rsid w:val="00EC4A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C4A3D"/>
    <w:rPr>
      <w:color w:val="0000FF"/>
      <w:u w:val="single"/>
    </w:rPr>
  </w:style>
  <w:style w:type="paragraph" w:styleId="NormalWeb">
    <w:name w:val="Normal (Web)"/>
    <w:basedOn w:val="Normal"/>
    <w:uiPriority w:val="99"/>
    <w:semiHidden/>
    <w:unhideWhenUsed/>
    <w:rsid w:val="00EC4A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C4A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4A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76540">
      <w:bodyDiv w:val="1"/>
      <w:marLeft w:val="0"/>
      <w:marRight w:val="0"/>
      <w:marTop w:val="0"/>
      <w:marBottom w:val="0"/>
      <w:divBdr>
        <w:top w:val="none" w:sz="0" w:space="0" w:color="auto"/>
        <w:left w:val="none" w:sz="0" w:space="0" w:color="auto"/>
        <w:bottom w:val="none" w:sz="0" w:space="0" w:color="auto"/>
        <w:right w:val="none" w:sz="0" w:space="0" w:color="auto"/>
      </w:divBdr>
      <w:divsChild>
        <w:div w:id="872958181">
          <w:marLeft w:val="0"/>
          <w:marRight w:val="0"/>
          <w:marTop w:val="0"/>
          <w:marBottom w:val="670"/>
          <w:divBdr>
            <w:top w:val="none" w:sz="0" w:space="0" w:color="auto"/>
            <w:left w:val="none" w:sz="0" w:space="0" w:color="auto"/>
            <w:bottom w:val="none" w:sz="0" w:space="0" w:color="auto"/>
            <w:right w:val="none" w:sz="0" w:space="0" w:color="auto"/>
          </w:divBdr>
          <w:divsChild>
            <w:div w:id="863129441">
              <w:marLeft w:val="0"/>
              <w:marRight w:val="0"/>
              <w:marTop w:val="0"/>
              <w:marBottom w:val="251"/>
              <w:divBdr>
                <w:top w:val="none" w:sz="0" w:space="0" w:color="auto"/>
                <w:left w:val="none" w:sz="0" w:space="0" w:color="auto"/>
                <w:bottom w:val="none" w:sz="0" w:space="0" w:color="auto"/>
                <w:right w:val="none" w:sz="0" w:space="0" w:color="auto"/>
              </w:divBdr>
            </w:div>
            <w:div w:id="1918634913">
              <w:marLeft w:val="0"/>
              <w:marRight w:val="0"/>
              <w:marTop w:val="335"/>
              <w:marBottom w:val="0"/>
              <w:divBdr>
                <w:top w:val="none" w:sz="0" w:space="0" w:color="auto"/>
                <w:left w:val="none" w:sz="0" w:space="0" w:color="auto"/>
                <w:bottom w:val="none" w:sz="0" w:space="0" w:color="auto"/>
                <w:right w:val="none" w:sz="0" w:space="0" w:color="auto"/>
              </w:divBdr>
              <w:divsChild>
                <w:div w:id="893195882">
                  <w:marLeft w:val="0"/>
                  <w:marRight w:val="335"/>
                  <w:marTop w:val="0"/>
                  <w:marBottom w:val="335"/>
                  <w:divBdr>
                    <w:top w:val="none" w:sz="0" w:space="0" w:color="auto"/>
                    <w:left w:val="none" w:sz="0" w:space="0" w:color="auto"/>
                    <w:bottom w:val="none" w:sz="0" w:space="0" w:color="auto"/>
                    <w:right w:val="none" w:sz="0" w:space="0" w:color="auto"/>
                  </w:divBdr>
                  <w:divsChild>
                    <w:div w:id="536508657">
                      <w:marLeft w:val="0"/>
                      <w:marRight w:val="0"/>
                      <w:marTop w:val="167"/>
                      <w:marBottom w:val="670"/>
                      <w:divBdr>
                        <w:top w:val="single" w:sz="24" w:space="0" w:color="E8E8E8"/>
                        <w:left w:val="single" w:sz="24" w:space="0" w:color="E8E8E8"/>
                        <w:bottom w:val="single" w:sz="24" w:space="0" w:color="E8E8E8"/>
                        <w:right w:val="single" w:sz="24" w:space="0" w:color="E8E8E8"/>
                      </w:divBdr>
                      <w:divsChild>
                        <w:div w:id="1649823697">
                          <w:marLeft w:val="0"/>
                          <w:marRight w:val="0"/>
                          <w:marTop w:val="0"/>
                          <w:marBottom w:val="0"/>
                          <w:divBdr>
                            <w:top w:val="none" w:sz="0" w:space="0" w:color="auto"/>
                            <w:left w:val="none" w:sz="0" w:space="0" w:color="auto"/>
                            <w:bottom w:val="none" w:sz="0" w:space="0" w:color="auto"/>
                            <w:right w:val="none" w:sz="0" w:space="0" w:color="auto"/>
                          </w:divBdr>
                        </w:div>
                      </w:divsChild>
                    </w:div>
                    <w:div w:id="1887326015">
                      <w:marLeft w:val="0"/>
                      <w:marRight w:val="0"/>
                      <w:marTop w:val="0"/>
                      <w:marBottom w:val="670"/>
                      <w:divBdr>
                        <w:top w:val="single" w:sz="24" w:space="0" w:color="E8E8E8"/>
                        <w:left w:val="single" w:sz="24" w:space="0" w:color="E8E8E8"/>
                        <w:bottom w:val="single" w:sz="24" w:space="0" w:color="E8E8E8"/>
                        <w:right w:val="single" w:sz="24" w:space="0" w:color="E8E8E8"/>
                      </w:divBdr>
                      <w:divsChild>
                        <w:div w:id="158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905207">
          <w:marLeft w:val="0"/>
          <w:marRight w:val="0"/>
          <w:marTop w:val="670"/>
          <w:marBottom w:val="67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maison-de-retraite.retraiteplus.fr/infos-maisons-de-retraite/cout-sejour-ehpad-2015-les-tarifs-par-regions-communique-retraite-pl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2050</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
  <cp:revision>1</cp:revision>
  <cp:lastPrinted>2015-05-29T11:07:00Z</cp:lastPrinted>
  <dcterms:created xsi:type="dcterms:W3CDTF">2015-05-29T11:04:00Z</dcterms:created>
</cp:coreProperties>
</file>