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C2" w:rsidRDefault="007F3EC2" w:rsidP="007F3EC2">
      <w:pPr>
        <w:spacing w:before="251" w:after="335" w:line="240" w:lineRule="auto"/>
        <w:outlineLvl w:val="0"/>
        <w:rPr>
          <w:rFonts w:ascii="Arial" w:eastAsia="Times New Roman" w:hAnsi="Arial" w:cs="Arial"/>
          <w:color w:val="000000"/>
          <w:kern w:val="36"/>
          <w:sz w:val="67"/>
          <w:szCs w:val="67"/>
          <w:lang w:eastAsia="fr-FR"/>
        </w:rPr>
      </w:pPr>
      <w:r>
        <w:rPr>
          <w:noProof/>
          <w:lang w:eastAsia="fr-FR" w:bidi="he-IL"/>
        </w:rPr>
        <w:drawing>
          <wp:inline distT="0" distB="0" distL="0" distR="0">
            <wp:extent cx="1437611" cy="1437611"/>
            <wp:effectExtent l="19050" t="0" r="0" b="0"/>
            <wp:docPr id="3" name="Image 3" descr="http://www.rtl.be/info/GED/00030000/37100/37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tl.be/info/GED/00030000/37100/37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13" cy="143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C2" w:rsidRPr="007F3EC2" w:rsidRDefault="007F3EC2" w:rsidP="007F3EC2">
      <w:pPr>
        <w:spacing w:before="251" w:after="335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fr-FR"/>
        </w:rPr>
      </w:pPr>
      <w:r w:rsidRPr="007F3EC2">
        <w:rPr>
          <w:rFonts w:ascii="Arial" w:eastAsia="Times New Roman" w:hAnsi="Arial" w:cs="Arial"/>
          <w:color w:val="000000"/>
          <w:kern w:val="36"/>
          <w:sz w:val="44"/>
          <w:szCs w:val="44"/>
          <w:lang w:eastAsia="fr-FR"/>
        </w:rPr>
        <w:t>Grande disparité des prix en maison de retraite selon les régions</w:t>
      </w:r>
    </w:p>
    <w:p w:rsidR="007F3EC2" w:rsidRPr="007F3EC2" w:rsidRDefault="007F3EC2" w:rsidP="007F3EC2">
      <w:pPr>
        <w:spacing w:line="240" w:lineRule="auto"/>
        <w:rPr>
          <w:rFonts w:ascii="Arial" w:eastAsia="Times New Roman" w:hAnsi="Arial" w:cs="Arial"/>
          <w:color w:val="71778C"/>
          <w:sz w:val="18"/>
          <w:szCs w:val="18"/>
          <w:lang w:eastAsia="fr-FR"/>
        </w:rPr>
      </w:pPr>
      <w:proofErr w:type="gramStart"/>
      <w:r w:rsidRPr="007F3EC2">
        <w:rPr>
          <w:rFonts w:ascii="inherit" w:eastAsia="Times New Roman" w:hAnsi="inherit" w:cs="Arial"/>
          <w:b/>
          <w:bCs/>
          <w:color w:val="71778C"/>
          <w:sz w:val="18"/>
          <w:lang w:eastAsia="fr-FR"/>
        </w:rPr>
        <w:t>AFP</w:t>
      </w:r>
      <w:r w:rsidRPr="007F3EC2">
        <w:rPr>
          <w:rFonts w:ascii="Arial" w:eastAsia="Times New Roman" w:hAnsi="Arial" w:cs="Arial"/>
          <w:color w:val="71778C"/>
          <w:sz w:val="18"/>
          <w:lang w:eastAsia="fr-FR"/>
        </w:rPr>
        <w:t> </w:t>
      </w:r>
      <w:r w:rsidRPr="007F3EC2">
        <w:rPr>
          <w:rFonts w:ascii="Arial" w:eastAsia="Times New Roman" w:hAnsi="Arial" w:cs="Arial"/>
          <w:color w:val="71778C"/>
          <w:sz w:val="18"/>
          <w:szCs w:val="18"/>
          <w:lang w:eastAsia="fr-FR"/>
        </w:rPr>
        <w:t>,</w:t>
      </w:r>
      <w:proofErr w:type="gramEnd"/>
      <w:r w:rsidRPr="007F3EC2">
        <w:rPr>
          <w:rFonts w:ascii="Arial" w:eastAsia="Times New Roman" w:hAnsi="Arial" w:cs="Arial"/>
          <w:color w:val="71778C"/>
          <w:sz w:val="18"/>
          <w:szCs w:val="18"/>
          <w:lang w:eastAsia="fr-FR"/>
        </w:rPr>
        <w:t xml:space="preserve"> publié le</w:t>
      </w:r>
      <w:r w:rsidRPr="007F3EC2">
        <w:rPr>
          <w:rFonts w:ascii="Arial" w:eastAsia="Times New Roman" w:hAnsi="Arial" w:cs="Arial"/>
          <w:color w:val="71778C"/>
          <w:sz w:val="18"/>
          <w:lang w:eastAsia="fr-FR"/>
        </w:rPr>
        <w:t> </w:t>
      </w:r>
      <w:r w:rsidRPr="007F3EC2">
        <w:rPr>
          <w:rFonts w:ascii="inherit" w:eastAsia="Times New Roman" w:hAnsi="inherit" w:cs="Arial"/>
          <w:b/>
          <w:bCs/>
          <w:color w:val="FF5000"/>
          <w:sz w:val="18"/>
          <w:lang w:eastAsia="fr-FR"/>
        </w:rPr>
        <w:t>19 mai 2015 à 11h27 </w:t>
      </w:r>
      <w:r w:rsidRPr="007F3EC2">
        <w:rPr>
          <w:rFonts w:ascii="Arial" w:eastAsia="Times New Roman" w:hAnsi="Arial" w:cs="Arial"/>
          <w:color w:val="71778C"/>
          <w:sz w:val="18"/>
          <w:szCs w:val="18"/>
          <w:lang w:eastAsia="fr-FR"/>
        </w:rPr>
        <w:t>  |  </w:t>
      </w:r>
      <w:r w:rsidRPr="007F3EC2">
        <w:rPr>
          <w:rFonts w:ascii="inherit" w:eastAsia="Times New Roman" w:hAnsi="inherit" w:cs="Arial"/>
          <w:color w:val="71778C"/>
          <w:sz w:val="18"/>
          <w:szCs w:val="18"/>
          <w:bdr w:val="none" w:sz="0" w:space="0" w:color="auto" w:frame="1"/>
          <w:lang w:eastAsia="fr-FR"/>
        </w:rPr>
        <w:t>46</w:t>
      </w:r>
      <w:r w:rsidRPr="007F3EC2">
        <w:rPr>
          <w:rFonts w:ascii="Arial" w:eastAsia="Times New Roman" w:hAnsi="Arial" w:cs="Arial"/>
          <w:color w:val="71778C"/>
          <w:sz w:val="18"/>
          <w:szCs w:val="18"/>
          <w:lang w:eastAsia="fr-FR"/>
        </w:rPr>
        <w:t>  |  </w:t>
      </w:r>
      <w:r w:rsidRPr="007F3EC2">
        <w:rPr>
          <w:rFonts w:ascii="inherit" w:eastAsia="Times New Roman" w:hAnsi="inherit" w:cs="Arial"/>
          <w:color w:val="71778C"/>
          <w:sz w:val="18"/>
          <w:lang w:eastAsia="fr-FR"/>
        </w:rPr>
        <w:t> </w:t>
      </w:r>
      <w:hyperlink r:id="rId5" w:anchor="comments" w:history="1">
        <w:r w:rsidRPr="007F3EC2">
          <w:rPr>
            <w:rFonts w:ascii="inherit" w:eastAsia="Times New Roman" w:hAnsi="inherit" w:cs="Arial"/>
            <w:color w:val="0000FF"/>
            <w:sz w:val="18"/>
            <w:u w:val="single"/>
            <w:lang w:eastAsia="fr-FR"/>
          </w:rPr>
          <w:t>Réagir</w:t>
        </w:r>
      </w:hyperlink>
    </w:p>
    <w:p w:rsidR="007F3EC2" w:rsidRPr="007F3EC2" w:rsidRDefault="007F3EC2" w:rsidP="007F3EC2">
      <w:pPr>
        <w:spacing w:after="0" w:line="240" w:lineRule="auto"/>
        <w:rPr>
          <w:rFonts w:ascii="inherit" w:eastAsia="Times New Roman" w:hAnsi="inherit" w:cs="Arial"/>
          <w:color w:val="000000"/>
          <w:sz w:val="23"/>
          <w:szCs w:val="23"/>
          <w:lang w:eastAsia="fr-FR"/>
        </w:rPr>
      </w:pPr>
      <w:r>
        <w:rPr>
          <w:rFonts w:ascii="inherit" w:eastAsia="Times New Roman" w:hAnsi="inherit" w:cs="Arial"/>
          <w:noProof/>
          <w:color w:val="000000"/>
          <w:sz w:val="23"/>
          <w:szCs w:val="23"/>
          <w:lang w:eastAsia="fr-FR" w:bidi="he-IL"/>
        </w:rPr>
        <w:drawing>
          <wp:inline distT="0" distB="0" distL="0" distR="0">
            <wp:extent cx="5377630" cy="3569359"/>
            <wp:effectExtent l="19050" t="0" r="0" b="0"/>
            <wp:docPr id="1" name="Image 1" descr="Grande disparité des prix en maison de retraite selon les rég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e disparité des prix en maison de retraite selon les régions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571" cy="356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C2" w:rsidRPr="007F3EC2" w:rsidRDefault="007F3EC2" w:rsidP="007F3EC2">
      <w:pPr>
        <w:shd w:val="clear" w:color="auto" w:fill="000000"/>
        <w:spacing w:line="240" w:lineRule="auto"/>
        <w:rPr>
          <w:rFonts w:ascii="inherit" w:eastAsia="Times New Roman" w:hAnsi="inherit" w:cs="Arial"/>
          <w:color w:val="FFFFFF"/>
          <w:sz w:val="21"/>
          <w:szCs w:val="21"/>
          <w:lang w:eastAsia="fr-FR"/>
        </w:rPr>
      </w:pPr>
      <w:r w:rsidRPr="007F3EC2">
        <w:rPr>
          <w:rFonts w:ascii="inherit" w:eastAsia="Times New Roman" w:hAnsi="inherit" w:cs="Arial"/>
          <w:color w:val="FFFFFF"/>
          <w:sz w:val="21"/>
          <w:szCs w:val="21"/>
          <w:lang w:eastAsia="fr-FR"/>
        </w:rPr>
        <w:t xml:space="preserve">Une femme souffrant de la maladie d'Alzheimer marche dans le couloir d'une maison de retraite à </w:t>
      </w:r>
      <w:proofErr w:type="spellStart"/>
      <w:r w:rsidRPr="007F3EC2">
        <w:rPr>
          <w:rFonts w:ascii="inherit" w:eastAsia="Times New Roman" w:hAnsi="inherit" w:cs="Arial"/>
          <w:color w:val="FFFFFF"/>
          <w:sz w:val="21"/>
          <w:szCs w:val="21"/>
          <w:lang w:eastAsia="fr-FR"/>
        </w:rPr>
        <w:t>Angervilliers</w:t>
      </w:r>
      <w:proofErr w:type="spellEnd"/>
      <w:r w:rsidRPr="007F3EC2">
        <w:rPr>
          <w:rFonts w:ascii="inherit" w:eastAsia="Times New Roman" w:hAnsi="inherit" w:cs="Arial"/>
          <w:color w:val="FFFFFF"/>
          <w:sz w:val="21"/>
          <w:szCs w:val="21"/>
          <w:lang w:eastAsia="fr-FR"/>
        </w:rPr>
        <w:t xml:space="preserve">, au sud-ouest de Paris, le 18 mars 2011Sebastien </w:t>
      </w:r>
      <w:proofErr w:type="spellStart"/>
      <w:r w:rsidRPr="007F3EC2">
        <w:rPr>
          <w:rFonts w:ascii="inherit" w:eastAsia="Times New Roman" w:hAnsi="inherit" w:cs="Arial"/>
          <w:color w:val="FFFFFF"/>
          <w:sz w:val="21"/>
          <w:szCs w:val="21"/>
          <w:lang w:eastAsia="fr-FR"/>
        </w:rPr>
        <w:t>Bozon</w:t>
      </w:r>
      <w:proofErr w:type="spellEnd"/>
    </w:p>
    <w:p w:rsidR="007F3EC2" w:rsidRDefault="007F3EC2" w:rsidP="007F3EC2">
      <w:pPr>
        <w:spacing w:after="502" w:line="402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De fortes disparités de prix existent d'une maison de retraite privée à l'autre, selon les villes et les régions, l'Ile-de-France restant la plus chère, avec des tarifs allant jusqu'à 6.000 euros mensuels en 2015, selon une étude de Retraite Plus.</w:t>
      </w:r>
    </w:p>
    <w:p w:rsidR="007F3EC2" w:rsidRPr="007F3EC2" w:rsidRDefault="007F3EC2" w:rsidP="007F3EC2">
      <w:pPr>
        <w:spacing w:after="502" w:line="402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En France, 592.900 seniors sont hébergés en </w:t>
      </w:r>
      <w:proofErr w:type="spellStart"/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Ehpad</w:t>
      </w:r>
      <w:proofErr w:type="spellEnd"/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(Etablissement hospitalier pour personnes âgées dépendantes), avec une charge difficile à assumer pour la grande majorité d'entre eux dont la retraite est en général inférieure au coût mensuel d'un </w:t>
      </w:r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lastRenderedPageBreak/>
        <w:t>séjour, souligne cet organisme d'orientation en maison de retraite, qui publie mardi les tarifs des établissements privés pour chaque région.</w:t>
      </w:r>
    </w:p>
    <w:p w:rsidR="007F3EC2" w:rsidRPr="007F3EC2" w:rsidRDefault="007F3EC2" w:rsidP="007F3EC2">
      <w:pPr>
        <w:spacing w:line="402" w:lineRule="atLeast"/>
        <w:rPr>
          <w:rFonts w:ascii="inherit" w:eastAsia="Times New Roman" w:hAnsi="inherit" w:cs="Helvetica"/>
          <w:caps/>
          <w:color w:val="999999"/>
          <w:sz w:val="23"/>
          <w:szCs w:val="23"/>
          <w:lang w:eastAsia="fr-FR"/>
        </w:rPr>
      </w:pPr>
      <w:r w:rsidRPr="007F3EC2">
        <w:rPr>
          <w:rFonts w:ascii="inherit" w:eastAsia="Times New Roman" w:hAnsi="inherit" w:cs="Helvetica"/>
          <w:caps/>
          <w:color w:val="999999"/>
          <w:sz w:val="23"/>
          <w:szCs w:val="23"/>
          <w:lang w:eastAsia="fr-FR"/>
        </w:rPr>
        <w:t>PUBLICITÉ</w:t>
      </w:r>
    </w:p>
    <w:p w:rsidR="007F3EC2" w:rsidRPr="007F3EC2" w:rsidRDefault="007F3EC2" w:rsidP="007F3EC2">
      <w:pPr>
        <w:spacing w:after="502" w:line="402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Les familles d'Ile-de-France doivent ainsi débourser en moyenne chaque mois un coût moyen incluant le ticket modérateur (GIR 5 et 6/niveaux de dépendance) estimé à 3.064 euros contre 2.325 euros en Poitou-Charentes.</w:t>
      </w:r>
    </w:p>
    <w:p w:rsidR="007F3EC2" w:rsidRPr="007F3EC2" w:rsidRDefault="007F3EC2" w:rsidP="007F3EC2">
      <w:pPr>
        <w:spacing w:after="502" w:line="402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En banlieue parisienne, les tarifs des établissements de la grande ceinture sont plus abordables que ceux de la petite couronne.</w:t>
      </w:r>
    </w:p>
    <w:p w:rsidR="007F3EC2" w:rsidRPr="007F3EC2" w:rsidRDefault="007F3EC2" w:rsidP="007F3EC2">
      <w:pPr>
        <w:spacing w:after="502" w:line="402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La durée moyenne d'un séjour en </w:t>
      </w:r>
      <w:proofErr w:type="spellStart"/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Ehpad</w:t>
      </w:r>
      <w:proofErr w:type="spellEnd"/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est de 3 ans. Trois résidents sur quatre sont des femmes, âgées en moyenne de 86 ans. L'âge moyen des hommes est de 84 ans. 83,2% des résidents reçoivent l'Aide personnalisée à l'autonomie (APA).</w:t>
      </w:r>
    </w:p>
    <w:p w:rsidR="007F3EC2" w:rsidRPr="007F3EC2" w:rsidRDefault="007F3EC2" w:rsidP="007F3EC2">
      <w:pPr>
        <w:spacing w:after="502" w:line="402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Hors capitales régionales, le coût moyen mensuel d'un séjour en </w:t>
      </w:r>
      <w:proofErr w:type="spellStart"/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Ehpad</w:t>
      </w:r>
      <w:proofErr w:type="spellEnd"/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est ainsi de 2.360 euros en Nord-Pas-de-Calais, de 2.695 euros en Rhône-Alpes, de 2.574 euros en Provence-Alpes-Côte d'Azur ou encore de 2.864 euros en Pays de la Loire et 2.459 euros en Basse-Normandie.</w:t>
      </w:r>
    </w:p>
    <w:p w:rsidR="007F3EC2" w:rsidRPr="007F3EC2" w:rsidRDefault="007F3EC2" w:rsidP="007F3EC2">
      <w:pPr>
        <w:spacing w:after="502" w:line="402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En Bretagne et en Alsace, où la majorité des établissements sont publics ou associatifs, et l'offre des </w:t>
      </w:r>
      <w:proofErr w:type="spellStart"/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Ehpad</w:t>
      </w:r>
      <w:proofErr w:type="spellEnd"/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privés haut de gamme, le tarif moyen est respectivement de 2.781 euros et de 2.539 euros, selon Retraite Plus.</w:t>
      </w:r>
    </w:p>
    <w:p w:rsidR="007F3EC2" w:rsidRPr="007F3EC2" w:rsidRDefault="007F3EC2" w:rsidP="007F3EC2">
      <w:pPr>
        <w:spacing w:after="502" w:line="402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Quant aux grandes villes, il faut compter en moyenne 4.430 euros mensuels à Paris, 3.055 euros à Lille, 3.035 euros à Orléans, 3.140 euros à Nice, 3.048 euros à Lyon, 3.021 euros à Rennes ou encore 2.893 euros à Bordeaux, 2.809 euros à Montpellier ou 2.690 euros à Toulouse.</w:t>
      </w:r>
    </w:p>
    <w:p w:rsidR="0056509C" w:rsidRPr="007F3EC2" w:rsidRDefault="007F3EC2" w:rsidP="007F3EC2">
      <w:pPr>
        <w:spacing w:after="502" w:line="402" w:lineRule="atLeast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7F3EC2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Retraite Plus (www.retraiteplus.fr) conseille gratuitement les personnes âgées dans la recherche de leur maison de retraite</w:t>
      </w:r>
    </w:p>
    <w:sectPr w:rsidR="0056509C" w:rsidRPr="007F3EC2" w:rsidSect="0056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EC2"/>
    <w:rsid w:val="0056509C"/>
    <w:rsid w:val="00675035"/>
    <w:rsid w:val="007F3EC2"/>
    <w:rsid w:val="00D7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9C"/>
  </w:style>
  <w:style w:type="paragraph" w:styleId="Titre1">
    <w:name w:val="heading 1"/>
    <w:basedOn w:val="Normal"/>
    <w:link w:val="Titre1Car"/>
    <w:uiPriority w:val="9"/>
    <w:qFormat/>
    <w:rsid w:val="007F3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3E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7F3EC2"/>
    <w:rPr>
      <w:b/>
      <w:bCs/>
    </w:rPr>
  </w:style>
  <w:style w:type="character" w:customStyle="1" w:styleId="apple-converted-space">
    <w:name w:val="apple-converted-space"/>
    <w:basedOn w:val="Policepardfaut"/>
    <w:rsid w:val="007F3EC2"/>
  </w:style>
  <w:style w:type="character" w:customStyle="1" w:styleId="update-date">
    <w:name w:val="update-date"/>
    <w:basedOn w:val="Policepardfaut"/>
    <w:rsid w:val="007F3EC2"/>
  </w:style>
  <w:style w:type="character" w:styleId="Lienhypertexte">
    <w:name w:val="Hyperlink"/>
    <w:basedOn w:val="Policepardfaut"/>
    <w:uiPriority w:val="99"/>
    <w:semiHidden/>
    <w:unhideWhenUsed/>
    <w:rsid w:val="007F3E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66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096">
          <w:marLeft w:val="0"/>
          <w:marRight w:val="335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6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10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tl.be/info/monde/international/grande-disparite-des-prix-en-maison-de-retraite-selon-les-regions--724460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USER</cp:lastModifiedBy>
  <cp:revision>2</cp:revision>
  <cp:lastPrinted>2015-05-29T11:20:00Z</cp:lastPrinted>
  <dcterms:created xsi:type="dcterms:W3CDTF">2015-05-31T10:33:00Z</dcterms:created>
  <dcterms:modified xsi:type="dcterms:W3CDTF">2015-05-31T10:33:00Z</dcterms:modified>
</cp:coreProperties>
</file>